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 xml:space="preserve"> 创设空间，拾级而上，让思维拔节生长</w:t>
      </w:r>
    </w:p>
    <w:p>
      <w:pPr>
        <w:spacing w:line="360" w:lineRule="auto"/>
        <w:jc w:val="center"/>
        <w:rPr>
          <w:rFonts w:ascii="黑体" w:hAnsi="黑体" w:eastAsia="黑体" w:cs="宋体"/>
          <w:sz w:val="32"/>
          <w:szCs w:val="36"/>
        </w:rPr>
      </w:pPr>
      <w:r>
        <w:rPr>
          <w:rFonts w:hint="eastAsia" w:ascii="黑体" w:hAnsi="黑体" w:eastAsia="黑体" w:cs="宋体"/>
          <w:sz w:val="32"/>
          <w:szCs w:val="36"/>
        </w:rPr>
        <w:t>——以统编版二年级下册《彩色的梦》第一课时为例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《义务教育语文课程标准》（20</w:t>
      </w:r>
      <w:r>
        <w:rPr>
          <w:rFonts w:hint="eastAsia" w:ascii="宋体" w:hAnsi="宋体" w:eastAsia="宋体" w:cs="宋体"/>
          <w:sz w:val="24"/>
          <w:lang w:val="en-US" w:eastAsia="zh-CN"/>
        </w:rPr>
        <w:t>22</w:t>
      </w:r>
      <w:r>
        <w:rPr>
          <w:rFonts w:hint="eastAsia" w:ascii="宋体" w:hAnsi="宋体" w:eastAsia="宋体" w:cs="宋体"/>
          <w:sz w:val="24"/>
        </w:rPr>
        <w:t>年版）提出了课程的</w:t>
      </w:r>
      <w:r>
        <w:rPr>
          <w:rFonts w:hint="eastAsia" w:ascii="宋体" w:hAnsi="宋体" w:eastAsia="宋体" w:cs="宋体"/>
          <w:sz w:val="24"/>
          <w:lang w:eastAsia="zh-CN"/>
        </w:rPr>
        <w:t>五</w:t>
      </w:r>
      <w:r>
        <w:rPr>
          <w:rFonts w:hint="eastAsia" w:ascii="宋体" w:hAnsi="宋体" w:eastAsia="宋体" w:cs="宋体"/>
          <w:sz w:val="24"/>
        </w:rPr>
        <w:t>个基本理念：</w:t>
      </w:r>
      <w:r>
        <w:rPr>
          <w:rFonts w:hint="eastAsia" w:ascii="宋体" w:hAnsi="宋体" w:eastAsia="宋体" w:cs="宋体"/>
          <w:sz w:val="24"/>
          <w:lang w:eastAsia="zh-CN"/>
        </w:rPr>
        <w:t>立足学生核心素养发展，充分发挥语文课程育人功能；构建语文学习任务群，注重课程的阶段性与发展性；突出课程内容的时代性和典范性，加强课程内容整合；增强课程实施的情境性和实践性，促进学习方式变革；倡导课程评价的过程性和整体性，重视评价的导向作用</w:t>
      </w:r>
      <w:r>
        <w:rPr>
          <w:rFonts w:hint="eastAsia" w:ascii="宋体" w:hAnsi="宋体" w:eastAsia="宋体" w:cs="宋体"/>
          <w:sz w:val="24"/>
        </w:rPr>
        <w:t>。在《新课标》的引领下，以学生思维活动为核心的思维课堂成为一种趋势。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bookmarkStart w:id="0" w:name="_GoBack"/>
      <w:r>
        <w:rPr>
          <w:rFonts w:hint="eastAsia" w:ascii="宋体" w:hAnsi="宋体" w:eastAsia="宋体" w:cs="宋体"/>
          <w:sz w:val="24"/>
        </w:rPr>
        <w:t>思维课堂强调以诱发认知冲突为特征的教学引入、以自主建构为特征的教学过程、以思维监控为特征的教学反思和以灵活运用为特征的教学迁移。在小学低段语文课堂教学中，教师更要结合学生年龄特点，简化提问，巧设情境，采用有梯度的教学策略，促使学生思维能力的提升。</w:t>
      </w:r>
    </w:p>
    <w:bookmarkEnd w:id="0"/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本文以《彩色的梦》第一课时为例，分析如何引导学生发散思维，构建思维课堂。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二年级孩子正是认知能力和想象力比较活跃的时期，善于想象，对新奇事物有着浓厚的兴趣。《彩色的梦》作为一首儿童诗，语言朴素自然，句式结构相同，富有韵律，有丰富的想象空间。如果能通过本课的教学，引导学生充分发散思维，想象场景，并将想象的内容按照格式写下来，学生的思维能力一定能得到提升。</w:t>
      </w:r>
    </w:p>
    <w:p>
      <w:pPr>
        <w:spacing w:line="360" w:lineRule="auto"/>
        <w:ind w:firstLine="640" w:firstLineChars="200"/>
        <w:rPr>
          <w:rFonts w:ascii="黑体" w:hAnsi="黑体" w:eastAsia="黑体" w:cs="宋体"/>
          <w:sz w:val="32"/>
          <w:szCs w:val="36"/>
        </w:rPr>
      </w:pPr>
      <w:r>
        <w:rPr>
          <w:rFonts w:hint="eastAsia" w:ascii="黑体" w:hAnsi="黑体" w:eastAsia="黑体" w:cs="宋体"/>
          <w:sz w:val="32"/>
          <w:szCs w:val="36"/>
        </w:rPr>
        <w:t>一、提纲挈领，巧用追问——培育思维的土壤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课堂提问是推动教学，引发思考的一种主要形式。所有思维的发散都基于值得探索、具有思维含量的问题。如果把课堂提问比作培育思维的土壤，课堂中教师巧用提问，就是帮助学生种下思维发展的种子；学生在问题的引领下思考、讨论、质疑的过程，就是思维的种子向下扎根、向上生长的过程。那么，是否提问越多，越有利于学生的思维发展呢？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师：请同学们默读课文第一小节，想一想这些“彩色的梦”有什么特点呢？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生：有的长，有的圆，有的硬。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师：你找到了第一句，请你把诗句都完整。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师：这句告诉了你它的什么特点？注意几个关键字。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生：我感觉彩色铅笔有不同的形状。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师：是啊，彩色铅笔形状多。你能试着读一读吗？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师：还有什么特点？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生：我觉得这是一把活泼的彩色铅笔。因为他们躺在铅笔盒里聊天，一打开，就在纸上跳蹦。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师：真神奇！再找找其他特点。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生：我有一大把彩色的梦。这里说是“一大把”，感觉有很多彩色铅笔。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师：你找到了一个关键词，彩色铅笔不仅形状多，数量也多。请你再来读读这句诗。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师：瞧，彩色铅笔在干什么？谁来读？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生：它们躺在铅笔盒里聊天，一打开，就在白纸上跳蹦。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师：你觉得这是一群怎样的彩色铅笔？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生：这是一群活泼的彩色铅笔，它们在铅笔盒里聊天、跳蹦。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师：一下就找到了句子，一起来认识这里的生字。（出示“聊”字）。观察字形，看看图片，猜猜“聊”字与什么有关？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生：“聊”是耳字旁，所以和耳朵有关。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师：从偏旁可以发现“聊”和耳朵有关。“聊”字就像耳朵打开了大门，所以聊天就是交谈、说话的意思。彩色铅笔躺在铅笔盒里会聊些什么？听，长长的绿铅笔说：“我会画一大片绿绿的森林！”你是一支怎样的铅笔？你会和伙伴聊什么？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生自由交流。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在这个教学环节中，为了达成教学目标，教师设置了过多问题，反而影响了提问效果，限制了学生的思维发展。</w:t>
      </w:r>
    </w:p>
    <w:p>
      <w:pPr>
        <w:jc w:val="center"/>
      </w:pPr>
      <w:r>
        <w:rPr>
          <w:rFonts w:ascii="楷体" w:hAnsi="楷体" w:eastAsia="楷体" w:cs="楷体"/>
          <w:b/>
          <w:bCs/>
          <w:sz w:val="24"/>
        </w:rPr>
        <w:t>表 4 教师提问类型统计表</w:t>
      </w:r>
    </w:p>
    <w:tbl>
      <w:tblPr>
        <w:tblStyle w:val="11"/>
        <w:tblW w:w="0" w:type="auto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200"/>
        <w:gridCol w:w="800"/>
        <w:gridCol w:w="800"/>
        <w:gridCol w:w="800"/>
        <w:gridCol w:w="800"/>
        <w:gridCol w:w="800"/>
        <w:gridCol w:w="800"/>
        <w:gridCol w:w="1000"/>
        <w:gridCol w:w="80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基础认知问题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高级认知问题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无认知水平问题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总次数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jc w:val="center"/>
        </w:trPr>
        <w:tc>
          <w:tcPr>
            <w:tcW w:w="1200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识记型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理解型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应用型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分析型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评价型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创新型</w:t>
            </w:r>
          </w:p>
        </w:tc>
        <w:tc>
          <w:tcPr>
            <w:tcW w:w="1000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提问次数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23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13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4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6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占比总数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6%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46%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26%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0%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8%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12%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2%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78%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20%</w:t>
            </w:r>
          </w:p>
        </w:tc>
        <w:tc>
          <w:tcPr>
            <w:tcW w:w="1000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反思之后，发现有这几个原因：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第一，提问频率高，压缩了思维空间。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密集地提问，频繁地提示要求学生精神高度集中，老师扶得过多，放得太少，导致学生思考的时间变少，没有发散思维的空间，无法体现出自主、合作、探究的学习方式。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drawing>
          <wp:inline distT="0" distB="0" distL="0" distR="0">
            <wp:extent cx="5256530" cy="1706880"/>
            <wp:effectExtent l="0" t="0" r="127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《彩色的梦》作为二年级的课文，在学习过程中以理解为主。从数据中也可以看出，本节课提问时比较侧重理解型问题（占比 46%），教师将可供探究的问题分解为较低认知水平的“结构性回答”，比较强调认知的识记与理解目标，强调知识覆盖面，有利于扫除教学障碍，但评价型与创新型问题占比不大，导致师生对话大多停留在一级深度，学生思维发散的空间不够。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第二，缺少统整问题，导致教学环节繁复。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没有设置总领性的问题作为抓手，对第一小节整体内容进行思考，反而将简单的内容复杂化。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在学习第一句诗时，教师通过提问“彩色铅笔有什么特点”，引导学生寻找关键词，感受彩色铅笔的形状多、数量多。由于提问不够精准，部分学生没有聚焦到第一句诗，无法精准找到关键词，反而被第二句诗中的“聊天</w:t>
      </w:r>
      <w:r>
        <w:rPr>
          <w:rFonts w:ascii="宋体" w:hAnsi="宋体" w:eastAsia="宋体" w:cs="宋体"/>
          <w:sz w:val="24"/>
        </w:rPr>
        <w:t>”</w:t>
      </w:r>
      <w:r>
        <w:rPr>
          <w:rFonts w:hint="eastAsia" w:ascii="宋体" w:hAnsi="宋体" w:eastAsia="宋体" w:cs="宋体"/>
          <w:sz w:val="24"/>
        </w:rPr>
        <w:t>“跳蹦”等体现活泼的词吸引。当学习第二句诗时，教师又提问“你觉得这是一把怎样的彩色铅笔”。两个问题把第一小节割裂成两个部分，分开学习，且在两个问题的回答内容有重复，导致教学环节繁复。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基于对以上问题的反思，笔者对课堂教学做了如下修改，再次进行试教：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1.设置提纲挈领的总领性问题。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以“你觉得这是一把怎样的彩色铅笔”这个问题为抓手，引导学生整体感知第一小节。既降低了教师提问的密度，让学生思维有自由发散的时间，又避免了后续教学环节“兜圈子”浪费时间。学生在感知课文的过程中，可以有多个突破口，多方面地感受彩色铅笔的活泼神奇。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2.采用追问形式，引导学生深入体会。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drawing>
          <wp:inline distT="0" distB="0" distL="0" distR="0">
            <wp:extent cx="5121275" cy="27374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4917" cy="2744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“广撒网”式的大面积提问，或许能让学生从多个角度思考问题，让课堂气氛看起来活跃，但都是蜻蜓点水般的思考，并不深入。追问好比“精准捕捞”，将小问题串在同一条脉络上，可以引导学生深入思考。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从上图中统计数据中可知，本节课老师共理答了30 次。其中，追问9次，简单性表扬并且追问1次，占教师理答行为的三分之一。追问既可以降低教师提问的频率，又可以引导学生纵向深入地思考，给予学生比较充分的个别表达观点的机会。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从Rt-Ch曲线图可以发现，调整之后的课堂能比较好地突出学生的主体地位，学生积极性高，课堂气氛活跃。</w:t>
      </w:r>
    </w:p>
    <w:tbl>
      <w:tblPr>
        <w:tblStyle w:val="11"/>
        <w:tblW w:w="0" w:type="auto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451"/>
        <w:gridCol w:w="398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jc w:val="center"/>
        </w:trPr>
        <w:tc>
          <w:tcPr>
            <w:tcW w:w="4500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drawing>
                <wp:inline distT="0" distB="0" distL="0" distR="0">
                  <wp:extent cx="2543810" cy="2543810"/>
                  <wp:effectExtent l="0" t="0" r="889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810" cy="254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4"/>
              </w:rPr>
              <w:t>Rt/Ch:0.54/0.24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4"/>
              </w:rPr>
              <w:t>本节课程的教学模式是：混合型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4"/>
              </w:rPr>
              <w:t>练习型: Rt＜=0.3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4"/>
              </w:rPr>
              <w:t>讲授型: Rt＞=0.7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4"/>
              </w:rPr>
              <w:t>对话型: Ch＞=0.4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4"/>
              </w:rPr>
              <w:t>混合型: 0.3＜ Rt＜ 0.7,Ch＜ 0.4</w:t>
            </w:r>
          </w:p>
        </w:tc>
        <w:tc>
          <w:tcPr>
            <w:tcW w:w="4500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4"/>
              </w:rPr>
              <w:t xml:space="preserve">Rt是指教师行为的占有比例，此值越大说明教师行为越多。 Ch是教师行为与学生行为之间的转换次数，此值越大说明教师-学生行为的转换次数越多。 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4"/>
              </w:rPr>
              <w:t xml:space="preserve">四种教学模式：练习型、讲授型、对话型、混合型是联合Rt和Ch的值来划分的。  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4"/>
              </w:rPr>
              <w:t xml:space="preserve">对话型的显著特点是Ch值，也就是师生转换次数，比较高，此种模式师生之间互动充分 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4"/>
              </w:rPr>
              <w:t>讲授型的显著特点是Rt值，也就是教师行为比例，比较高，此种模式以教师讲授为主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4"/>
              </w:rPr>
              <w:t>当教师行为占有率较低时，此时以学生活动为主，为练习型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>
              <w:rPr>
                <w:rFonts w:ascii="楷体" w:hAnsi="楷体" w:eastAsia="楷体" w:cs="楷体"/>
                <w:sz w:val="24"/>
              </w:rPr>
              <w:t>当教师行为占有率在一半附近时， 此时教师、学生均充分参与，为混合（探究）型</w:t>
            </w:r>
          </w:p>
        </w:tc>
      </w:tr>
    </w:tbl>
    <w:p>
      <w:pPr>
        <w:spacing w:line="360" w:lineRule="auto"/>
        <w:ind w:firstLine="800" w:firstLineChars="250"/>
        <w:rPr>
          <w:rFonts w:ascii="黑体" w:hAnsi="黑体" w:eastAsia="黑体" w:cs="宋体"/>
          <w:sz w:val="28"/>
          <w:szCs w:val="36"/>
        </w:rPr>
      </w:pPr>
      <w:r>
        <w:rPr>
          <w:rFonts w:hint="eastAsia" w:ascii="黑体" w:hAnsi="黑体" w:eastAsia="黑体" w:cs="宋体"/>
          <w:sz w:val="32"/>
          <w:szCs w:val="40"/>
        </w:rPr>
        <w:t>二、梯度教学，螺旋上升——全面拓展思维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《彩色的梦》是一首儿童诗，语言童趣，贴近学生生活，是锻炼学生思维拓展的好素材。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drawing>
          <wp:inline distT="0" distB="0" distL="0" distR="0">
            <wp:extent cx="5413375" cy="336423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6" t="17331" r="10781" b="17302"/>
                    <a:stretch>
                      <a:fillRect/>
                    </a:stretch>
                  </pic:blipFill>
                  <pic:spPr>
                    <a:xfrm>
                      <a:off x="0" y="0"/>
                      <a:ext cx="5413480" cy="336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1.</w:t>
      </w:r>
      <w:r>
        <w:rPr>
          <w:rFonts w:hint="eastAsia"/>
          <w:b/>
          <w:bCs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分层感悟，明确规律——搭建思维支架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课文第二小节句式结构相同，富有韵律。将句式结构相同的句子放在一起，引导学生发现他们之间的相同点，这个规律就是仿写的支架，也是思维拓展搭建支架。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先请学生自由朗读第二小节，并用横线画出景物，波浪线画出颜色，在朗读与交流反馈中感受彩色的梦颜色丰富鲜艳。“大块的草坪，绿了；大多的野花，红了；大片的天空，蓝了，蓝——得——透——明！”是排比句，句式规整，富有韵律。诗句中的量词暗藏玄机。每个景物使用的量词都不同，草坪用“块”，野花用“朵”，天空用“片”，学生在拓展时需要准确使用量词。同时，诗歌中不是“一块草坪”而是“大块的草坪”。“大”是夸张说法，体现了儿童画画时的兴奋和随性。最后，在朗读的时候点出“逗号有强调颜色，让诗歌更有韵律”的妙处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先整体感受景物与颜色的联系，再关注量词的使用，最后在朗读中体会诗歌的韵律。通过分层次教学，一步步引导学生感受语言的童趣和规律，帮助学生搭建思维拓展的支架。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2.</w:t>
      </w:r>
      <w:r>
        <w:rPr>
          <w:rFonts w:hint="eastAsia"/>
          <w:b/>
          <w:bCs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充分想象，仿说诗句——拓展思维广度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仿说仿写练习是本课教学过程中，思维拓展空间最大的环节。在已有支架的基础上，引导学生充分想象，拓展想象的景物、颜色、场景，不断拓展思维广度。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师：谁能把这幅图变成诗句？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生：大块的稻田，黄了。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师：第一位小诗人，谁来试试这幅图？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生：大颗的草莓，红了。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师：难度升级，请你选一幅图把它变成诗句。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生1：大串的葡萄，紫了，紫——得——诱——人！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生2：大片的荷叶，绿了，绿——得——发——亮！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师：彩色铅笔滑呀滑，滑出了一个彩色的梦。请你选择自己喜欢的景物仿照第2小节和同桌交流一下你的诗句。说得好的小朋友，老师会来摸摸你的小脑袋。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生同桌自由交流。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师：刚才被摸到脑袋的小朋友，请你来分享你的诗句。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同桌合作分享诗句。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师：咱们班真是卧虎藏龙。每个人都有自己的梦，你想用彩色铅笔画什么？把它写下来吧。</w:t>
      </w:r>
    </w:p>
    <w:p>
      <w:pPr>
        <w:spacing w:line="360" w:lineRule="auto"/>
        <w:ind w:firstLine="480" w:firstLineChars="20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生仿写第二小节，并朗读。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把图片变成一行诗，需要学生准确使用量词；把图片变成两行诗，需要学生准确使用量词和形容词；仿说一整小节，要求学生仿说的景物属于同一场景。在仿说过程中，引导学生展开想象，逐步提高要求，引导学生一步步“上台阶”，最终达到训练语言规范，拓展思维广度的目标。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3.由说到写，梯度教学——提升思维品质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从仿说过渡到仿写，从有图片引导，到自由展开想象，教师由扶到放，一步步引导学生展开想象，发散思维。在由易到难的练习中，开发思维广度，训练学生的语言表达能力，完成学习迁移。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通过梯度教学，把本单元的语文要素“想象”落实到位。学生在仿写的同时，可以引导学生打破束缚，想象更多场景，再次拓展思维。教师在巡视和学生交流反馈时，帮助学生理清思路，规范语言，提升思维品质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以学生的思维活动为核心的思维课堂，需要教师给予学生思维发散的空间和拓展思维的机会。精简提问，适时追问，既能给学生思考的空间，又能保证思维的深度。对低年级的学生来说，梯度教学可以降低语言训练的难度，是构建思维课堂的重要手段。明确提问和梯度教学的重要性，才能更好地构建思维课堂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参考文献：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[1]王韵秋.融合信息技术的小学诗歌教学探索——以《彩色的梦》为例[J].中国信息技术教育,2021,08:61-62.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[2]卢晓荣.努力构建高阶思维课堂——以小学语文统编教材的课堂教学为例[J].新教师,2021,08:15-17.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[3]徐莹莹.部编版小学语文儿童诗的教学策略研究——以《彩色的梦》一课为例[J].天天爱科学(教育前沿),2019,08:21.</w:t>
      </w:r>
    </w:p>
    <w:sectPr>
      <w:footerReference r:id="rId3" w:type="default"/>
      <w:pgSz w:w="11906" w:h="16838"/>
      <w:pgMar w:top="1417" w:right="1814" w:bottom="1417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3792989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56394A"/>
    <w:multiLevelType w:val="multilevel"/>
    <w:tmpl w:val="D256394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C984270"/>
    <w:rsid w:val="00007FA5"/>
    <w:rsid w:val="00014151"/>
    <w:rsid w:val="000164BB"/>
    <w:rsid w:val="00057814"/>
    <w:rsid w:val="0006658F"/>
    <w:rsid w:val="00072791"/>
    <w:rsid w:val="00074717"/>
    <w:rsid w:val="00076994"/>
    <w:rsid w:val="000C5062"/>
    <w:rsid w:val="000E6B6F"/>
    <w:rsid w:val="00106047"/>
    <w:rsid w:val="00110977"/>
    <w:rsid w:val="00127FF1"/>
    <w:rsid w:val="00142044"/>
    <w:rsid w:val="001735CF"/>
    <w:rsid w:val="00194AB5"/>
    <w:rsid w:val="001B0DCB"/>
    <w:rsid w:val="001C4B96"/>
    <w:rsid w:val="001D5709"/>
    <w:rsid w:val="001D7EE9"/>
    <w:rsid w:val="001E27FE"/>
    <w:rsid w:val="00202DDA"/>
    <w:rsid w:val="00205CDD"/>
    <w:rsid w:val="00213733"/>
    <w:rsid w:val="00262B00"/>
    <w:rsid w:val="002A422C"/>
    <w:rsid w:val="002A50E3"/>
    <w:rsid w:val="002E0215"/>
    <w:rsid w:val="002E1EC1"/>
    <w:rsid w:val="002E32A9"/>
    <w:rsid w:val="002E412E"/>
    <w:rsid w:val="00310844"/>
    <w:rsid w:val="00314426"/>
    <w:rsid w:val="00317C6C"/>
    <w:rsid w:val="00361F89"/>
    <w:rsid w:val="0038045C"/>
    <w:rsid w:val="00381329"/>
    <w:rsid w:val="00394B78"/>
    <w:rsid w:val="003A12BD"/>
    <w:rsid w:val="003A2FBB"/>
    <w:rsid w:val="003C3765"/>
    <w:rsid w:val="003E3036"/>
    <w:rsid w:val="00437988"/>
    <w:rsid w:val="004F779F"/>
    <w:rsid w:val="004F7A9C"/>
    <w:rsid w:val="005129C6"/>
    <w:rsid w:val="00540AA3"/>
    <w:rsid w:val="00580077"/>
    <w:rsid w:val="00596F1F"/>
    <w:rsid w:val="005C0346"/>
    <w:rsid w:val="005E3DBE"/>
    <w:rsid w:val="0063259A"/>
    <w:rsid w:val="006545F4"/>
    <w:rsid w:val="00656E45"/>
    <w:rsid w:val="00685672"/>
    <w:rsid w:val="00685D4A"/>
    <w:rsid w:val="006D7460"/>
    <w:rsid w:val="007433D6"/>
    <w:rsid w:val="007773D9"/>
    <w:rsid w:val="00777654"/>
    <w:rsid w:val="00783A6B"/>
    <w:rsid w:val="0079247F"/>
    <w:rsid w:val="0079704E"/>
    <w:rsid w:val="007A5D55"/>
    <w:rsid w:val="007A7969"/>
    <w:rsid w:val="007B4BA0"/>
    <w:rsid w:val="007B4E84"/>
    <w:rsid w:val="007B6309"/>
    <w:rsid w:val="007C1048"/>
    <w:rsid w:val="007D6DD8"/>
    <w:rsid w:val="00813F76"/>
    <w:rsid w:val="008159C0"/>
    <w:rsid w:val="00822C8D"/>
    <w:rsid w:val="00837240"/>
    <w:rsid w:val="0086767C"/>
    <w:rsid w:val="00887715"/>
    <w:rsid w:val="008A369D"/>
    <w:rsid w:val="008B167D"/>
    <w:rsid w:val="008D1B0E"/>
    <w:rsid w:val="008E31E4"/>
    <w:rsid w:val="00903035"/>
    <w:rsid w:val="00933A35"/>
    <w:rsid w:val="00934AF1"/>
    <w:rsid w:val="009430BD"/>
    <w:rsid w:val="00952A2C"/>
    <w:rsid w:val="0095691E"/>
    <w:rsid w:val="00962BCE"/>
    <w:rsid w:val="009736F5"/>
    <w:rsid w:val="00A042AA"/>
    <w:rsid w:val="00A30579"/>
    <w:rsid w:val="00A341C7"/>
    <w:rsid w:val="00A36ED4"/>
    <w:rsid w:val="00A4416E"/>
    <w:rsid w:val="00A825B2"/>
    <w:rsid w:val="00AC7390"/>
    <w:rsid w:val="00AF63BB"/>
    <w:rsid w:val="00B04C49"/>
    <w:rsid w:val="00B14023"/>
    <w:rsid w:val="00B15F0C"/>
    <w:rsid w:val="00B33A71"/>
    <w:rsid w:val="00B432C2"/>
    <w:rsid w:val="00B92B24"/>
    <w:rsid w:val="00BA1214"/>
    <w:rsid w:val="00BF18E3"/>
    <w:rsid w:val="00BF5155"/>
    <w:rsid w:val="00C0285F"/>
    <w:rsid w:val="00C133F9"/>
    <w:rsid w:val="00C62870"/>
    <w:rsid w:val="00C816E4"/>
    <w:rsid w:val="00C93B58"/>
    <w:rsid w:val="00C9624F"/>
    <w:rsid w:val="00CA56C0"/>
    <w:rsid w:val="00CB0497"/>
    <w:rsid w:val="00CE59C0"/>
    <w:rsid w:val="00D17A82"/>
    <w:rsid w:val="00D223B2"/>
    <w:rsid w:val="00D30B8F"/>
    <w:rsid w:val="00D54992"/>
    <w:rsid w:val="00D722F4"/>
    <w:rsid w:val="00D75C4D"/>
    <w:rsid w:val="00D851FE"/>
    <w:rsid w:val="00D9149A"/>
    <w:rsid w:val="00D927AE"/>
    <w:rsid w:val="00D9415F"/>
    <w:rsid w:val="00DB0294"/>
    <w:rsid w:val="00DB0996"/>
    <w:rsid w:val="00DB0BEB"/>
    <w:rsid w:val="00DB53A4"/>
    <w:rsid w:val="00DC1EC4"/>
    <w:rsid w:val="00DC7343"/>
    <w:rsid w:val="00DD3914"/>
    <w:rsid w:val="00DD5492"/>
    <w:rsid w:val="00E13A30"/>
    <w:rsid w:val="00E324D3"/>
    <w:rsid w:val="00E351AD"/>
    <w:rsid w:val="00E35B99"/>
    <w:rsid w:val="00E40107"/>
    <w:rsid w:val="00E91415"/>
    <w:rsid w:val="00EB236A"/>
    <w:rsid w:val="00ED446D"/>
    <w:rsid w:val="00EE722F"/>
    <w:rsid w:val="00F05FAE"/>
    <w:rsid w:val="00F14026"/>
    <w:rsid w:val="00F6011E"/>
    <w:rsid w:val="00F627DF"/>
    <w:rsid w:val="00F70613"/>
    <w:rsid w:val="00F83A67"/>
    <w:rsid w:val="00F87BF0"/>
    <w:rsid w:val="00F97683"/>
    <w:rsid w:val="00FB5937"/>
    <w:rsid w:val="00FC33C1"/>
    <w:rsid w:val="00FD799D"/>
    <w:rsid w:val="00FE405A"/>
    <w:rsid w:val="00FF4E25"/>
    <w:rsid w:val="045C21A9"/>
    <w:rsid w:val="12C64AED"/>
    <w:rsid w:val="175C067D"/>
    <w:rsid w:val="216E6F3C"/>
    <w:rsid w:val="288A6F7A"/>
    <w:rsid w:val="31152A7F"/>
    <w:rsid w:val="3B211DD1"/>
    <w:rsid w:val="3FE61364"/>
    <w:rsid w:val="43C42E37"/>
    <w:rsid w:val="5C984270"/>
    <w:rsid w:val="7896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15"/>
    <w:qFormat/>
    <w:uiPriority w:val="0"/>
    <w:rPr>
      <w:b/>
      <w:bCs/>
    </w:rPr>
  </w:style>
  <w:style w:type="character" w:styleId="10">
    <w:name w:val="annotation reference"/>
    <w:basedOn w:val="9"/>
    <w:uiPriority w:val="0"/>
    <w:rPr>
      <w:sz w:val="21"/>
      <w:szCs w:val="21"/>
    </w:rPr>
  </w:style>
  <w:style w:type="table" w:customStyle="1" w:styleId="11">
    <w:name w:val="myOwnTableStyle"/>
    <w:uiPriority w:val="99"/>
    <w:rPr>
      <w:rFonts w:ascii="Arial" w:hAnsi="Arial" w:cs="Arial"/>
    </w:rPr>
    <w:tblPr>
      <w:jc w:val="center"/>
      <w:tblBorders>
        <w:top w:val="single" w:color="333333" w:sz="6" w:space="0"/>
        <w:left w:val="single" w:color="333333" w:sz="6" w:space="0"/>
        <w:bottom w:val="single" w:color="333333" w:sz="6" w:space="0"/>
        <w:right w:val="single" w:color="333333" w:sz="6" w:space="0"/>
        <w:insideH w:val="single" w:color="333333" w:sz="6" w:space="0"/>
        <w:insideV w:val="single" w:color="333333" w:sz="6" w:space="0"/>
      </w:tblBorders>
      <w:tblCellMar>
        <w:top w:w="80" w:type="dxa"/>
        <w:left w:w="80" w:type="dxa"/>
        <w:bottom w:w="80" w:type="dxa"/>
        <w:right w:w="80" w:type="dxa"/>
      </w:tblCellMar>
    </w:tblPr>
    <w:trPr>
      <w:jc w:val="center"/>
    </w:trPr>
  </w:style>
  <w:style w:type="character" w:customStyle="1" w:styleId="12">
    <w:name w:val="页眉 字符"/>
    <w:basedOn w:val="9"/>
    <w:link w:val="5"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kern w:val="2"/>
      <w:sz w:val="18"/>
      <w:szCs w:val="18"/>
    </w:rPr>
  </w:style>
  <w:style w:type="character" w:customStyle="1" w:styleId="14">
    <w:name w:val="批注文字 字符"/>
    <w:basedOn w:val="9"/>
    <w:link w:val="2"/>
    <w:uiPriority w:val="0"/>
    <w:rPr>
      <w:kern w:val="2"/>
      <w:sz w:val="21"/>
      <w:szCs w:val="24"/>
    </w:rPr>
  </w:style>
  <w:style w:type="character" w:customStyle="1" w:styleId="15">
    <w:name w:val="批注主题 字符"/>
    <w:basedOn w:val="14"/>
    <w:link w:val="7"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框文本 字符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631</Words>
  <Characters>3603</Characters>
  <Lines>30</Lines>
  <Paragraphs>8</Paragraphs>
  <TotalTime>1178</TotalTime>
  <ScaleCrop>false</ScaleCrop>
  <LinksUpToDate>false</LinksUpToDate>
  <CharactersWithSpaces>4226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2022-03-29T11:40:00Z</dcterms:created>
  <dc:creator>刘迦颖</dc:creator>
  <cp:lastModifiedBy>刘迦颖</cp:lastModifiedBy>
  <dcterms:modified xsi:type="dcterms:W3CDTF">2022-06-07T08:43:32Z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